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F7A" w:rsidRPr="00EB7F7A" w:rsidRDefault="00EB7F7A" w:rsidP="00EB7F7A">
      <w:pPr>
        <w:spacing w:before="0"/>
        <w:rPr>
          <w:rFonts w:ascii="Mercury Display" w:eastAsia="Times New Roman" w:hAnsi="Mercury Display"/>
        </w:rPr>
      </w:pPr>
      <w:r w:rsidRPr="00EB7F7A">
        <w:rPr>
          <w:rFonts w:ascii="Mercury Display" w:eastAsia="Times New Roman" w:hAnsi="Mercury Display" w:cs="Arial"/>
          <w:b/>
          <w:bCs/>
          <w:color w:val="000000"/>
        </w:rPr>
        <w:t>Institutional Investor’s Japan Investment Forum: September 4, 2014</w:t>
      </w:r>
    </w:p>
    <w:p w:rsidR="00EB7F7A" w:rsidRPr="00EB7F7A" w:rsidRDefault="00EB7F7A" w:rsidP="00EB7F7A">
      <w:pPr>
        <w:spacing w:before="0"/>
        <w:rPr>
          <w:rFonts w:ascii="Mercury Display" w:eastAsia="Times New Roman" w:hAnsi="Mercury Display"/>
        </w:rPr>
      </w:pPr>
    </w:p>
    <w:p w:rsidR="00EB7F7A" w:rsidRPr="00EB7F7A" w:rsidRDefault="00EB7F7A" w:rsidP="00EB7F7A">
      <w:pPr>
        <w:spacing w:before="0"/>
        <w:rPr>
          <w:rFonts w:ascii="Mercury Display" w:eastAsia="Times New Roman" w:hAnsi="Mercury Display"/>
        </w:rPr>
      </w:pPr>
      <w:r w:rsidRPr="00EB7F7A">
        <w:rPr>
          <w:rFonts w:ascii="Mercury Display" w:eastAsia="Times New Roman" w:hAnsi="Mercury Display" w:cs="Arial"/>
          <w:b/>
          <w:bCs/>
          <w:color w:val="000000"/>
        </w:rPr>
        <w:t>Plenary Session: Japan’s Revitalization Strategy: Expanding Regional and Global Opportunities</w:t>
      </w:r>
    </w:p>
    <w:p w:rsidR="00EB7F7A" w:rsidRPr="00EB7F7A" w:rsidRDefault="00EB7F7A" w:rsidP="00EB7F7A">
      <w:pPr>
        <w:spacing w:before="0"/>
        <w:rPr>
          <w:rFonts w:ascii="Mercury Display" w:eastAsia="Times New Roman" w:hAnsi="Mercury Display"/>
        </w:rPr>
      </w:pPr>
    </w:p>
    <w:p w:rsidR="00EB7F7A" w:rsidRPr="00EB7F7A" w:rsidRDefault="00EB7F7A" w:rsidP="00EB7F7A">
      <w:pPr>
        <w:spacing w:before="0"/>
        <w:rPr>
          <w:rFonts w:ascii="Mercury Display" w:eastAsia="Times New Roman" w:hAnsi="Mercury Display"/>
        </w:rPr>
      </w:pPr>
      <w:r w:rsidRPr="00EB7F7A">
        <w:rPr>
          <w:rFonts w:ascii="Mercury Display" w:eastAsia="Times New Roman" w:hAnsi="Mercury Display" w:cs="Arial"/>
          <w:i/>
          <w:iCs/>
          <w:color w:val="000000"/>
        </w:rPr>
        <w:t>Shangri-La Ballroom</w:t>
      </w:r>
    </w:p>
    <w:p w:rsidR="00EB7F7A" w:rsidRPr="00EB7F7A" w:rsidRDefault="00EB7F7A" w:rsidP="00EB7F7A">
      <w:pPr>
        <w:spacing w:before="0"/>
        <w:rPr>
          <w:rFonts w:ascii="Mercury Display" w:eastAsia="Times New Roman" w:hAnsi="Mercury Display"/>
        </w:rPr>
      </w:pPr>
    </w:p>
    <w:p w:rsidR="00EB7F7A" w:rsidRPr="00EB7F7A" w:rsidRDefault="00EB7F7A" w:rsidP="00EB7F7A">
      <w:pPr>
        <w:spacing w:before="0"/>
        <w:rPr>
          <w:rFonts w:ascii="Mercury Display" w:eastAsia="Times New Roman" w:hAnsi="Mercury Display"/>
        </w:rPr>
      </w:pPr>
      <w:r w:rsidRPr="00EB7F7A">
        <w:rPr>
          <w:rFonts w:ascii="Mercury Display" w:eastAsia="Times New Roman" w:hAnsi="Mercury Display" w:cs="Arial"/>
          <w:color w:val="000000"/>
        </w:rPr>
        <w:t>From a regional and global perspective, this session will explore a range of expanding investment opportunities existing within and outside of Japan. Whether through equities, bonds, real estate or transportation infrastructure, where and how are investors pursuing these opportunities? Additional attention will be paid to joint ventures, collaboration between Chinese and Japanese firms and institutionalization of opportunities.</w:t>
      </w:r>
    </w:p>
    <w:p w:rsidR="00EB7F7A" w:rsidRPr="00EB7F7A" w:rsidRDefault="00EB7F7A" w:rsidP="00EB7F7A">
      <w:pPr>
        <w:spacing w:before="0"/>
        <w:rPr>
          <w:rFonts w:ascii="Mercury Display" w:eastAsia="Times New Roman" w:hAnsi="Mercury Display"/>
        </w:rPr>
      </w:pPr>
    </w:p>
    <w:p w:rsidR="00EB7F7A" w:rsidRPr="00EB7F7A" w:rsidRDefault="00EB7F7A" w:rsidP="00EB7F7A">
      <w:pPr>
        <w:spacing w:before="0"/>
        <w:rPr>
          <w:rFonts w:ascii="Mercury Display" w:eastAsia="Times New Roman" w:hAnsi="Mercury Display"/>
        </w:rPr>
      </w:pPr>
      <w:r w:rsidRPr="00EB7F7A">
        <w:rPr>
          <w:rFonts w:ascii="Mercury Display" w:eastAsia="Times New Roman" w:hAnsi="Mercury Display" w:cs="Arial"/>
          <w:i/>
          <w:iCs/>
          <w:color w:val="000000"/>
        </w:rPr>
        <w:t xml:space="preserve">Panelists: </w:t>
      </w:r>
    </w:p>
    <w:p w:rsidR="00EB7F7A" w:rsidRPr="00EB7F7A" w:rsidRDefault="00EB7F7A" w:rsidP="00EB7F7A">
      <w:pPr>
        <w:spacing w:before="0"/>
        <w:rPr>
          <w:rFonts w:ascii="Mercury Display" w:eastAsia="Times New Roman" w:hAnsi="Mercury Display"/>
        </w:rPr>
      </w:pPr>
    </w:p>
    <w:p w:rsidR="00EB7F7A" w:rsidRPr="00EB7F7A" w:rsidRDefault="00EB7F7A" w:rsidP="00EB7F7A">
      <w:pPr>
        <w:spacing w:before="0"/>
        <w:rPr>
          <w:rFonts w:ascii="Mercury Display" w:eastAsia="Times New Roman" w:hAnsi="Mercury Display"/>
        </w:rPr>
      </w:pPr>
      <w:r w:rsidRPr="00EB7F7A">
        <w:rPr>
          <w:rFonts w:ascii="Mercury Display" w:eastAsia="Times New Roman" w:hAnsi="Mercury Display" w:cs="Arial"/>
          <w:color w:val="000000"/>
        </w:rPr>
        <w:t>Takumi Shibata</w:t>
      </w:r>
    </w:p>
    <w:p w:rsidR="00EB7F7A" w:rsidRPr="00EB7F7A" w:rsidRDefault="00EB7F7A" w:rsidP="00EB7F7A">
      <w:pPr>
        <w:spacing w:before="0"/>
        <w:rPr>
          <w:rFonts w:ascii="Mercury Display" w:eastAsia="Times New Roman" w:hAnsi="Mercury Display"/>
        </w:rPr>
      </w:pPr>
      <w:r w:rsidRPr="00EB7F7A">
        <w:rPr>
          <w:rFonts w:ascii="Mercury Display" w:eastAsia="Times New Roman" w:hAnsi="Mercury Display" w:cs="Arial"/>
          <w:i/>
          <w:iCs/>
          <w:color w:val="000000"/>
        </w:rPr>
        <w:t>Chief Executive Officer</w:t>
      </w:r>
    </w:p>
    <w:p w:rsidR="00EB7F7A" w:rsidRPr="00EB7F7A" w:rsidRDefault="00EB7F7A" w:rsidP="00EB7F7A">
      <w:pPr>
        <w:spacing w:before="0"/>
        <w:rPr>
          <w:rFonts w:ascii="Mercury Display" w:eastAsia="Times New Roman" w:hAnsi="Mercury Display"/>
        </w:rPr>
      </w:pPr>
      <w:r w:rsidRPr="00EB7F7A">
        <w:rPr>
          <w:rFonts w:ascii="Mercury Display" w:eastAsia="Times New Roman" w:hAnsi="Mercury Display" w:cs="Arial"/>
          <w:b/>
          <w:bCs/>
          <w:color w:val="000000"/>
        </w:rPr>
        <w:t xml:space="preserve">Nikko Asset Management Co. Ltd </w:t>
      </w:r>
    </w:p>
    <w:p w:rsidR="00EB7F7A" w:rsidRDefault="00EB7F7A" w:rsidP="00EB7F7A">
      <w:pPr>
        <w:spacing w:before="0"/>
        <w:rPr>
          <w:rFonts w:ascii="Mercury Display" w:eastAsia="Times New Roman" w:hAnsi="Mercury Display" w:cs="Arial"/>
          <w:color w:val="000000"/>
        </w:rPr>
      </w:pPr>
    </w:p>
    <w:p w:rsidR="00EB7F7A" w:rsidRPr="00EB7F7A" w:rsidRDefault="00EB7F7A" w:rsidP="00EB7F7A">
      <w:pPr>
        <w:spacing w:before="0"/>
        <w:rPr>
          <w:rFonts w:ascii="Mercury Display" w:eastAsia="Times New Roman" w:hAnsi="Mercury Display"/>
        </w:rPr>
      </w:pPr>
      <w:proofErr w:type="spellStart"/>
      <w:r w:rsidRPr="00EB7F7A">
        <w:rPr>
          <w:rFonts w:ascii="Mercury Display" w:eastAsia="Times New Roman" w:hAnsi="Mercury Display" w:cs="Arial"/>
          <w:color w:val="000000"/>
        </w:rPr>
        <w:t>Masaomi</w:t>
      </w:r>
      <w:proofErr w:type="spellEnd"/>
      <w:r w:rsidRPr="00EB7F7A">
        <w:rPr>
          <w:rFonts w:ascii="Mercury Display" w:eastAsia="Times New Roman" w:hAnsi="Mercury Display" w:cs="Arial"/>
          <w:color w:val="000000"/>
        </w:rPr>
        <w:t xml:space="preserve"> Katayama</w:t>
      </w:r>
    </w:p>
    <w:p w:rsidR="00EB7F7A" w:rsidRPr="00EB7F7A" w:rsidRDefault="00EB7F7A" w:rsidP="00EB7F7A">
      <w:pPr>
        <w:spacing w:before="0"/>
        <w:rPr>
          <w:rFonts w:ascii="Mercury Display" w:eastAsia="Times New Roman" w:hAnsi="Mercury Display"/>
        </w:rPr>
      </w:pPr>
      <w:r w:rsidRPr="00EB7F7A">
        <w:rPr>
          <w:rFonts w:ascii="Mercury Display" w:eastAsia="Times New Roman" w:hAnsi="Mercury Display" w:cs="Arial"/>
          <w:i/>
          <w:iCs/>
          <w:color w:val="000000"/>
        </w:rPr>
        <w:t>Chief Strategic Officer</w:t>
      </w:r>
    </w:p>
    <w:p w:rsidR="00EB7F7A" w:rsidRPr="00EB7F7A" w:rsidRDefault="00EB7F7A" w:rsidP="00EB7F7A">
      <w:pPr>
        <w:spacing w:before="0"/>
        <w:rPr>
          <w:rFonts w:ascii="Mercury Display" w:eastAsia="Times New Roman" w:hAnsi="Mercury Display"/>
        </w:rPr>
      </w:pPr>
      <w:r w:rsidRPr="00EB7F7A">
        <w:rPr>
          <w:rFonts w:ascii="Mercury Display" w:eastAsia="Times New Roman" w:hAnsi="Mercury Display" w:cs="Arial"/>
          <w:b/>
          <w:bCs/>
          <w:color w:val="000000"/>
        </w:rPr>
        <w:t xml:space="preserve">Nomura Real Estate Asset Management Co. Ltd </w:t>
      </w:r>
    </w:p>
    <w:p w:rsidR="00EB7F7A" w:rsidRPr="00EB7F7A" w:rsidRDefault="00EB7F7A" w:rsidP="00EB7F7A">
      <w:pPr>
        <w:spacing w:before="0"/>
        <w:rPr>
          <w:rFonts w:ascii="Mercury Display" w:eastAsia="Times New Roman" w:hAnsi="Mercury Display"/>
        </w:rPr>
      </w:pPr>
    </w:p>
    <w:p w:rsidR="00EB7F7A" w:rsidRPr="00EB7F7A" w:rsidRDefault="00EB7F7A" w:rsidP="00EB7F7A">
      <w:pPr>
        <w:spacing w:before="0"/>
        <w:rPr>
          <w:rFonts w:ascii="Mercury Display" w:eastAsia="Times New Roman" w:hAnsi="Mercury Display"/>
        </w:rPr>
      </w:pPr>
      <w:r w:rsidRPr="00EB7F7A">
        <w:rPr>
          <w:rFonts w:ascii="Mercury Display" w:eastAsia="Times New Roman" w:hAnsi="Mercury Display" w:cs="Arial"/>
          <w:color w:val="000000"/>
        </w:rPr>
        <w:t>Hisae Sato</w:t>
      </w:r>
    </w:p>
    <w:p w:rsidR="00EB7F7A" w:rsidRPr="00EB7F7A" w:rsidRDefault="00EB7F7A" w:rsidP="00EB7F7A">
      <w:pPr>
        <w:spacing w:before="0"/>
        <w:rPr>
          <w:rFonts w:ascii="Mercury Display" w:eastAsia="Times New Roman" w:hAnsi="Mercury Display"/>
        </w:rPr>
      </w:pPr>
      <w:r w:rsidRPr="00EB7F7A">
        <w:rPr>
          <w:rFonts w:ascii="Mercury Display" w:eastAsia="Times New Roman" w:hAnsi="Mercury Display" w:cs="Arial"/>
          <w:i/>
          <w:iCs/>
          <w:color w:val="000000"/>
        </w:rPr>
        <w:t>Chief Investment Officer, Finance Department</w:t>
      </w:r>
    </w:p>
    <w:p w:rsidR="00EB7F7A" w:rsidRPr="00EB7F7A" w:rsidRDefault="00EB7F7A" w:rsidP="00EB7F7A">
      <w:pPr>
        <w:spacing w:before="0"/>
        <w:rPr>
          <w:rFonts w:ascii="Mercury Display" w:eastAsia="Times New Roman" w:hAnsi="Mercury Display"/>
        </w:rPr>
      </w:pPr>
      <w:r w:rsidRPr="00EB7F7A">
        <w:rPr>
          <w:rFonts w:ascii="Mercury Display" w:eastAsia="Times New Roman" w:hAnsi="Mercury Display" w:cs="Arial"/>
          <w:b/>
          <w:bCs/>
          <w:color w:val="000000"/>
        </w:rPr>
        <w:t xml:space="preserve">Nissan Motor Co., Ltd. </w:t>
      </w:r>
    </w:p>
    <w:p w:rsidR="00EB7F7A" w:rsidRPr="00EB7F7A" w:rsidRDefault="00EB7F7A" w:rsidP="00EB7F7A">
      <w:pPr>
        <w:spacing w:before="0"/>
        <w:rPr>
          <w:rFonts w:ascii="Mercury Display" w:eastAsia="Times New Roman" w:hAnsi="Mercury Display"/>
        </w:rPr>
      </w:pPr>
      <w:r w:rsidRPr="00EB7F7A">
        <w:rPr>
          <w:rFonts w:ascii="Mercury Display" w:eastAsia="Times New Roman" w:hAnsi="Mercury Display" w:cs="Arial"/>
          <w:color w:val="000000"/>
        </w:rPr>
        <w:t>Dr. LI Yao</w:t>
      </w:r>
    </w:p>
    <w:p w:rsidR="00EB7F7A" w:rsidRPr="00EB7F7A" w:rsidRDefault="00EB7F7A" w:rsidP="00EB7F7A">
      <w:pPr>
        <w:spacing w:before="0"/>
        <w:rPr>
          <w:rFonts w:ascii="Mercury Display" w:eastAsia="Times New Roman" w:hAnsi="Mercury Display"/>
        </w:rPr>
      </w:pPr>
      <w:r w:rsidRPr="00EB7F7A">
        <w:rPr>
          <w:rFonts w:ascii="Mercury Display" w:eastAsia="Times New Roman" w:hAnsi="Mercury Display" w:cs="Arial"/>
          <w:i/>
          <w:iCs/>
          <w:color w:val="000000"/>
        </w:rPr>
        <w:t>Chief Executive Officer</w:t>
      </w:r>
    </w:p>
    <w:p w:rsidR="00EB7F7A" w:rsidRPr="00EB7F7A" w:rsidRDefault="00EB7F7A" w:rsidP="00EB7F7A">
      <w:pPr>
        <w:spacing w:before="0"/>
        <w:rPr>
          <w:rFonts w:ascii="Mercury Display" w:eastAsia="Times New Roman" w:hAnsi="Mercury Display"/>
        </w:rPr>
      </w:pPr>
      <w:r w:rsidRPr="00EB7F7A">
        <w:rPr>
          <w:rFonts w:ascii="Mercury Display" w:eastAsia="Times New Roman" w:hAnsi="Mercury Display" w:cs="Arial"/>
          <w:b/>
          <w:bCs/>
          <w:color w:val="000000"/>
        </w:rPr>
        <w:t xml:space="preserve">China-ASEAN Investment Cooperation Fund </w:t>
      </w:r>
      <w:bookmarkStart w:id="0" w:name="_GoBack"/>
      <w:bookmarkEnd w:id="0"/>
    </w:p>
    <w:p w:rsidR="006977B5" w:rsidRPr="00EB7F7A" w:rsidRDefault="006977B5" w:rsidP="006977B5">
      <w:pPr>
        <w:rPr>
          <w:rFonts w:ascii="Mercury Display" w:hAnsi="Mercury Display"/>
          <w:lang w:eastAsia="ja-JP"/>
        </w:rPr>
      </w:pPr>
    </w:p>
    <w:p w:rsidR="006977B5" w:rsidRPr="006977B5" w:rsidRDefault="006977B5" w:rsidP="006977B5">
      <w:pPr>
        <w:tabs>
          <w:tab w:val="left" w:pos="6045"/>
        </w:tabs>
        <w:rPr>
          <w:lang w:eastAsia="ja-JP"/>
        </w:rPr>
      </w:pPr>
      <w:r>
        <w:rPr>
          <w:lang w:eastAsia="ja-JP"/>
        </w:rPr>
        <w:tab/>
      </w:r>
    </w:p>
    <w:sectPr w:rsidR="006977B5" w:rsidRPr="00697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ercury Display">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7B5"/>
    <w:rsid w:val="00075F04"/>
    <w:rsid w:val="000D4647"/>
    <w:rsid w:val="006977B5"/>
    <w:rsid w:val="008C4F6F"/>
    <w:rsid w:val="00D60F8E"/>
    <w:rsid w:val="00DD76BE"/>
    <w:rsid w:val="00EB7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94768-EDEA-4E6F-8F1D-672F6DDE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7B5"/>
    <w:pPr>
      <w:spacing w:before="60"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6977B5"/>
    <w:pPr>
      <w:autoSpaceDE w:val="0"/>
      <w:autoSpaceDN w:val="0"/>
      <w:spacing w:before="0"/>
    </w:pPr>
    <w:rPr>
      <w:rFonts w:ascii="Cambria" w:hAnsi="Cambria"/>
      <w:color w:val="000000"/>
    </w:rPr>
  </w:style>
  <w:style w:type="paragraph" w:styleId="NormalWeb">
    <w:name w:val="Normal (Web)"/>
    <w:basedOn w:val="Normal"/>
    <w:uiPriority w:val="99"/>
    <w:semiHidden/>
    <w:unhideWhenUsed/>
    <w:rsid w:val="00EB7F7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457622">
      <w:bodyDiv w:val="1"/>
      <w:marLeft w:val="0"/>
      <w:marRight w:val="0"/>
      <w:marTop w:val="0"/>
      <w:marBottom w:val="0"/>
      <w:divBdr>
        <w:top w:val="none" w:sz="0" w:space="0" w:color="auto"/>
        <w:left w:val="none" w:sz="0" w:space="0" w:color="auto"/>
        <w:bottom w:val="none" w:sz="0" w:space="0" w:color="auto"/>
        <w:right w:val="none" w:sz="0" w:space="0" w:color="auto"/>
      </w:divBdr>
    </w:div>
    <w:div w:id="204066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Maher</dc:creator>
  <cp:keywords/>
  <dc:description/>
  <cp:lastModifiedBy>Jack Maher</cp:lastModifiedBy>
  <cp:revision>5</cp:revision>
  <cp:lastPrinted>2015-02-04T07:44:00Z</cp:lastPrinted>
  <dcterms:created xsi:type="dcterms:W3CDTF">2015-02-04T06:42:00Z</dcterms:created>
  <dcterms:modified xsi:type="dcterms:W3CDTF">2015-02-04T09:56:00Z</dcterms:modified>
</cp:coreProperties>
</file>